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7468D" w14:textId="59AE2793" w:rsidR="00D948A5" w:rsidRPr="00D948A5" w:rsidRDefault="00D948A5" w:rsidP="00D948A5">
      <w:pPr>
        <w:rPr>
          <w:b/>
          <w:bCs/>
          <w:i/>
          <w:iCs/>
        </w:rPr>
      </w:pPr>
      <w:r w:rsidRPr="00D948A5">
        <w:rPr>
          <w:b/>
          <w:bCs/>
          <w:i/>
          <w:iCs/>
        </w:rPr>
        <w:t xml:space="preserve">Note: Text in brackets </w:t>
      </w:r>
      <w:proofErr w:type="gramStart"/>
      <w:r w:rsidRPr="00D948A5">
        <w:rPr>
          <w:b/>
          <w:bCs/>
          <w:i/>
          <w:iCs/>
        </w:rPr>
        <w:t>[ ]</w:t>
      </w:r>
      <w:proofErr w:type="gramEnd"/>
      <w:r w:rsidRPr="00D948A5">
        <w:rPr>
          <w:b/>
          <w:bCs/>
          <w:i/>
          <w:iCs/>
        </w:rPr>
        <w:t xml:space="preserve"> indicates either information the employer should update with company-specific details (e.g., company name, job title), or considerations and guidance for drafting purposes. Bracketed text is not intended to appear in the final policy distributed to employees.</w:t>
      </w:r>
    </w:p>
    <w:p w14:paraId="09F8A179" w14:textId="5A5FE603" w:rsidR="00544C64" w:rsidRPr="00544C64" w:rsidRDefault="00544C64" w:rsidP="00544C64">
      <w:r>
        <w:t>***************************************************************************</w:t>
      </w:r>
    </w:p>
    <w:p w14:paraId="3EB66F7A" w14:textId="1633A2C1" w:rsidR="00164894" w:rsidRDefault="00164894">
      <w:r>
        <w:t>[</w:t>
      </w:r>
      <w:r w:rsidRPr="00A528B7">
        <w:rPr>
          <w:b/>
          <w:bCs/>
        </w:rPr>
        <w:t>THE COMPANY</w:t>
      </w:r>
      <w:r>
        <w:t>]</w:t>
      </w:r>
      <w:r w:rsidRPr="00164894">
        <w:t xml:space="preserve"> </w:t>
      </w:r>
      <w:r w:rsidR="002F6ED0" w:rsidRPr="00164894">
        <w:t>provides</w:t>
      </w:r>
      <w:r w:rsidRPr="00164894">
        <w:t xml:space="preserve"> </w:t>
      </w:r>
      <w:r w:rsidR="00DB6218">
        <w:t xml:space="preserve">sick leave </w:t>
      </w:r>
      <w:r w:rsidRPr="00164894">
        <w:t>benefits to all employees in compliance with the New Jersey Earned Sick Leave Law. This policy explains how sick leave is accrued, used, and administered.</w:t>
      </w:r>
    </w:p>
    <w:p w14:paraId="50BF0B43" w14:textId="068EB06C" w:rsidR="00164894" w:rsidRPr="001C5208" w:rsidRDefault="00164894">
      <w:pPr>
        <w:rPr>
          <w:u w:val="single"/>
        </w:rPr>
      </w:pPr>
      <w:r w:rsidRPr="001C5208">
        <w:rPr>
          <w:u w:val="single"/>
        </w:rPr>
        <w:t>Eligibility and Accrual</w:t>
      </w:r>
    </w:p>
    <w:p w14:paraId="4148D21A" w14:textId="252F49CF" w:rsidR="00164894" w:rsidRPr="00164894" w:rsidRDefault="00164894" w:rsidP="00164894">
      <w:pPr>
        <w:tabs>
          <w:tab w:val="num" w:pos="720"/>
        </w:tabs>
      </w:pPr>
      <w:r>
        <w:t>All employees, including part-time, seasonal, and temporary employees, begin accruing earned sick leave on their first day of employment.   Sick leave accrues at a rate of one (1) hour for every 30 hours worked, up to a maximum of 40 hours per benefit year</w:t>
      </w:r>
      <w:r w:rsidR="00DD0997">
        <w:t>.</w:t>
      </w:r>
      <w:r>
        <w:t xml:space="preserve"> </w:t>
      </w:r>
      <w:r w:rsidRPr="4370F3F5">
        <w:rPr>
          <w:b/>
          <w:bCs/>
        </w:rPr>
        <w:t>[</w:t>
      </w:r>
      <w:r w:rsidR="00DD0997" w:rsidRPr="4370F3F5">
        <w:rPr>
          <w:b/>
          <w:bCs/>
        </w:rPr>
        <w:t xml:space="preserve">Alternatively, </w:t>
      </w:r>
      <w:r w:rsidR="00E64812" w:rsidRPr="4370F3F5">
        <w:rPr>
          <w:b/>
          <w:bCs/>
        </w:rPr>
        <w:t xml:space="preserve">the company </w:t>
      </w:r>
      <w:r w:rsidRPr="4370F3F5">
        <w:rPr>
          <w:b/>
          <w:bCs/>
        </w:rPr>
        <w:t xml:space="preserve">may adopt a more generous schedule if desired.]   </w:t>
      </w:r>
      <w:r>
        <w:t xml:space="preserve">For purposes of calculating earned sick </w:t>
      </w:r>
      <w:r w:rsidRPr="00090BB5">
        <w:t xml:space="preserve">leave, </w:t>
      </w:r>
      <w:r w:rsidR="0B24E604" w:rsidRPr="00543301">
        <w:t>salaried</w:t>
      </w:r>
      <w:r w:rsidR="0B24E604" w:rsidRPr="00090BB5">
        <w:t xml:space="preserve"> </w:t>
      </w:r>
      <w:r w:rsidRPr="00090BB5">
        <w:t xml:space="preserve">exempt </w:t>
      </w:r>
      <w:r>
        <w:t>employees are presumed to have worked a 40-hour workweek. [</w:t>
      </w:r>
      <w:r w:rsidRPr="4370F3F5">
        <w:rPr>
          <w:b/>
          <w:bCs/>
        </w:rPr>
        <w:t>Alternatively, the company can opt to track actual hours worked</w:t>
      </w:r>
      <w:r>
        <w:t>].</w:t>
      </w:r>
    </w:p>
    <w:p w14:paraId="7274C332" w14:textId="4CE20636" w:rsidR="00C40E10" w:rsidRDefault="00164894" w:rsidP="00164894">
      <w:r w:rsidRPr="00164894">
        <w:t xml:space="preserve">The employer’s benefit year begins on </w:t>
      </w:r>
      <w:r w:rsidRPr="00164894">
        <w:rPr>
          <w:b/>
          <w:bCs/>
        </w:rPr>
        <w:t>[insert month/day]</w:t>
      </w:r>
      <w:r w:rsidRPr="00164894">
        <w:t xml:space="preserve"> and runs for 12 consecutive months.</w:t>
      </w:r>
    </w:p>
    <w:p w14:paraId="089DA9C4" w14:textId="47AC1386" w:rsidR="00164894" w:rsidRPr="001C5208" w:rsidRDefault="00164894" w:rsidP="00164894">
      <w:pPr>
        <w:rPr>
          <w:u w:val="single"/>
        </w:rPr>
      </w:pPr>
      <w:r w:rsidRPr="001C5208">
        <w:rPr>
          <w:u w:val="single"/>
        </w:rPr>
        <w:t>Use of Earned Sick Leave</w:t>
      </w:r>
    </w:p>
    <w:p w14:paraId="1A1268FD" w14:textId="6D9CA558" w:rsidR="00164894" w:rsidRPr="00164894" w:rsidRDefault="00164894" w:rsidP="00164894">
      <w:r w:rsidRPr="00164894">
        <w:t xml:space="preserve">Employees may begin using accrued sick leave </w:t>
      </w:r>
      <w:r w:rsidRPr="00164894">
        <w:rPr>
          <w:b/>
          <w:bCs/>
        </w:rPr>
        <w:t>[insert waiting period</w:t>
      </w:r>
      <w:r>
        <w:rPr>
          <w:b/>
          <w:bCs/>
        </w:rPr>
        <w:t xml:space="preserve"> between </w:t>
      </w:r>
      <w:r w:rsidRPr="00164894">
        <w:rPr>
          <w:b/>
          <w:bCs/>
        </w:rPr>
        <w:t>0 to 120 days]</w:t>
      </w:r>
      <w:r w:rsidRPr="00164894">
        <w:t xml:space="preserve"> after their hire date. </w:t>
      </w:r>
      <w:r>
        <w:t>After the waiting period is met, a</w:t>
      </w:r>
      <w:r w:rsidRPr="00164894">
        <w:t xml:space="preserve">ccrued </w:t>
      </w:r>
      <w:r>
        <w:t>time</w:t>
      </w:r>
      <w:r w:rsidRPr="00164894">
        <w:t xml:space="preserve"> may be used as </w:t>
      </w:r>
      <w:r>
        <w:t>it is</w:t>
      </w:r>
      <w:r w:rsidRPr="00164894">
        <w:t xml:space="preserve"> earned.</w:t>
      </w:r>
    </w:p>
    <w:p w14:paraId="4F526E14" w14:textId="77777777" w:rsidR="00164894" w:rsidRPr="00164894" w:rsidRDefault="00164894" w:rsidP="00164894">
      <w:r w:rsidRPr="00164894">
        <w:t>Sick leave may be used for the following purposes:</w:t>
      </w:r>
    </w:p>
    <w:p w14:paraId="2855C9A3" w14:textId="77777777" w:rsidR="00164894" w:rsidRPr="00164894" w:rsidRDefault="00164894" w:rsidP="00164894">
      <w:pPr>
        <w:numPr>
          <w:ilvl w:val="0"/>
          <w:numId w:val="2"/>
        </w:numPr>
      </w:pPr>
      <w:r w:rsidRPr="00164894">
        <w:t>Diagnosis, care, treatment, or recovery from an employee’s own health condition, or for preventive medical care.</w:t>
      </w:r>
    </w:p>
    <w:p w14:paraId="7E2539EB" w14:textId="77777777" w:rsidR="00164894" w:rsidRDefault="00164894" w:rsidP="00164894">
      <w:pPr>
        <w:numPr>
          <w:ilvl w:val="0"/>
          <w:numId w:val="2"/>
        </w:numPr>
      </w:pPr>
      <w:r w:rsidRPr="00164894">
        <w:t>To care for a covered family member during diagnosis, care, treatment, recovery, or preventive medical care.</w:t>
      </w:r>
    </w:p>
    <w:p w14:paraId="4D3F0271" w14:textId="77777777" w:rsidR="00164894" w:rsidRPr="00164894" w:rsidRDefault="00164894" w:rsidP="00164894">
      <w:pPr>
        <w:pStyle w:val="ListParagraph"/>
        <w:numPr>
          <w:ilvl w:val="1"/>
          <w:numId w:val="2"/>
        </w:numPr>
      </w:pPr>
      <w:r w:rsidRPr="00164894">
        <w:t xml:space="preserve">Covered family members </w:t>
      </w:r>
      <w:proofErr w:type="gramStart"/>
      <w:r w:rsidRPr="00164894">
        <w:t>include:</w:t>
      </w:r>
      <w:proofErr w:type="gramEnd"/>
      <w:r w:rsidRPr="00164894">
        <w:t xml:space="preserve"> child; grandchild; sibling; spouse; domestic partner; civil union </w:t>
      </w:r>
      <w:proofErr w:type="gramStart"/>
      <w:r w:rsidRPr="00164894">
        <w:t>partner;</w:t>
      </w:r>
      <w:proofErr w:type="gramEnd"/>
      <w:r w:rsidRPr="00164894">
        <w:t xml:space="preserve"> parent; </w:t>
      </w:r>
      <w:proofErr w:type="gramStart"/>
      <w:r w:rsidRPr="00164894">
        <w:t>grandparent</w:t>
      </w:r>
      <w:proofErr w:type="gramEnd"/>
      <w:r w:rsidRPr="00164894">
        <w:t xml:space="preserve">; parent or grandparent of a spouse, domestic partner, or civil union partner; sibling of a </w:t>
      </w:r>
      <w:r w:rsidRPr="00164894">
        <w:lastRenderedPageBreak/>
        <w:t>spouse, domestic partner, or civil union partner; or any individual related by blood or whose close association is equivalent to a family relationship.</w:t>
      </w:r>
    </w:p>
    <w:p w14:paraId="752BE60D" w14:textId="77777777" w:rsidR="00164894" w:rsidRPr="00164894" w:rsidRDefault="00164894" w:rsidP="00164894">
      <w:pPr>
        <w:numPr>
          <w:ilvl w:val="0"/>
          <w:numId w:val="2"/>
        </w:numPr>
      </w:pPr>
      <w:r w:rsidRPr="00164894">
        <w:t>If the employee or a family member is a victim of domestic or sexual violence.</w:t>
      </w:r>
    </w:p>
    <w:p w14:paraId="30258054" w14:textId="77777777" w:rsidR="00164894" w:rsidRPr="00164894" w:rsidRDefault="00164894" w:rsidP="00164894">
      <w:pPr>
        <w:numPr>
          <w:ilvl w:val="0"/>
          <w:numId w:val="2"/>
        </w:numPr>
      </w:pPr>
      <w:r w:rsidRPr="00164894">
        <w:t>Certain public health emergencies, including workplace or school closures, quarantine, or isolation orders.</w:t>
      </w:r>
    </w:p>
    <w:p w14:paraId="29B8D6E1" w14:textId="77777777" w:rsidR="00164894" w:rsidRDefault="00164894" w:rsidP="00164894">
      <w:pPr>
        <w:numPr>
          <w:ilvl w:val="0"/>
          <w:numId w:val="2"/>
        </w:numPr>
      </w:pPr>
      <w:r w:rsidRPr="00164894">
        <w:t>To attend a child’s school-related conference, meeting, function, or other event.</w:t>
      </w:r>
    </w:p>
    <w:p w14:paraId="6046406D" w14:textId="77777777" w:rsidR="001C5208" w:rsidRDefault="001C5208" w:rsidP="001C5208">
      <w:pPr>
        <w:rPr>
          <w:u w:val="single"/>
        </w:rPr>
      </w:pPr>
      <w:r w:rsidRPr="001C5208">
        <w:rPr>
          <w:u w:val="single"/>
        </w:rPr>
        <w:t>Increments of Use</w:t>
      </w:r>
    </w:p>
    <w:p w14:paraId="3E3DABEA" w14:textId="02228B3D" w:rsidR="001C5208" w:rsidRPr="00164894" w:rsidRDefault="001C5208" w:rsidP="001C5208">
      <w:r w:rsidRPr="001C5208">
        <w:t>Earned sick leave can be used in minimum increments of [</w:t>
      </w:r>
      <w:r w:rsidRPr="001C5208">
        <w:rPr>
          <w:b/>
          <w:bCs/>
        </w:rPr>
        <w:t>hourly, one-half day, or whole days</w:t>
      </w:r>
      <w:r w:rsidRPr="001C5208">
        <w:t xml:space="preserve">]. </w:t>
      </w:r>
      <w:proofErr w:type="gramStart"/>
      <w:r w:rsidRPr="001C5208">
        <w:t>Increments</w:t>
      </w:r>
      <w:proofErr w:type="gramEnd"/>
      <w:r w:rsidRPr="001C5208">
        <w:t xml:space="preserve"> usage will not be more than the employee’s regularly scheduled shift for that day.</w:t>
      </w:r>
    </w:p>
    <w:p w14:paraId="541A7D2E" w14:textId="5B2F8EFE" w:rsidR="00164894" w:rsidRPr="001C5208" w:rsidRDefault="00164894" w:rsidP="00164894">
      <w:pPr>
        <w:rPr>
          <w:u w:val="single"/>
        </w:rPr>
      </w:pPr>
      <w:r w:rsidRPr="001C5208">
        <w:rPr>
          <w:u w:val="single"/>
        </w:rPr>
        <w:t>Employee Notice</w:t>
      </w:r>
    </w:p>
    <w:p w14:paraId="07A5398A" w14:textId="29BC30CD" w:rsidR="001C5208" w:rsidRDefault="001C5208" w:rsidP="00164894">
      <w:r>
        <w:t>When the need t</w:t>
      </w:r>
      <w:r w:rsidR="00164894">
        <w:t>o use earned sick leave is foreseeable (</w:t>
      </w:r>
      <w:r w:rsidR="00E427A8">
        <w:t>e.g.</w:t>
      </w:r>
      <w:r w:rsidR="00164894">
        <w:t>, a scheduled doctor appointment or school conference)</w:t>
      </w:r>
      <w:r>
        <w:t xml:space="preserve"> the employee</w:t>
      </w:r>
      <w:r w:rsidR="00164894">
        <w:t xml:space="preserve"> should provide advanced notice of at least </w:t>
      </w:r>
      <w:r w:rsidR="00E427A8">
        <w:t>[</w:t>
      </w:r>
      <w:r w:rsidRPr="4370F3F5">
        <w:rPr>
          <w:b/>
          <w:bCs/>
        </w:rPr>
        <w:t>insert # - not to exceed 7 calendar days</w:t>
      </w:r>
      <w:r w:rsidR="00164894">
        <w:t>] calendar days to [</w:t>
      </w:r>
      <w:r w:rsidR="00164894" w:rsidRPr="4370F3F5">
        <w:rPr>
          <w:b/>
          <w:bCs/>
        </w:rPr>
        <w:t>insert name/position</w:t>
      </w:r>
      <w:r w:rsidR="00164894">
        <w:t xml:space="preserve">]. </w:t>
      </w:r>
      <w:r>
        <w:t xml:space="preserve"> T</w:t>
      </w:r>
      <w:r w:rsidR="00164894">
        <w:t xml:space="preserve">he notice should include the reason for </w:t>
      </w:r>
      <w:proofErr w:type="gramStart"/>
      <w:r w:rsidR="00164894">
        <w:t>leave</w:t>
      </w:r>
      <w:proofErr w:type="gramEnd"/>
      <w:r w:rsidR="00164894">
        <w:t xml:space="preserve"> and expected duration. Additionally, the employee should make reasonable efforts to schedule such leave in a manner which is not unduly disruptive to operations. </w:t>
      </w:r>
    </w:p>
    <w:p w14:paraId="360D7571" w14:textId="20BF8358" w:rsidR="00164894" w:rsidRDefault="00164894" w:rsidP="001C5208">
      <w:pPr>
        <w:ind w:left="720"/>
      </w:pPr>
      <w:r w:rsidRPr="001C5208">
        <w:rPr>
          <w:b/>
          <w:bCs/>
        </w:rPr>
        <w:t>[</w:t>
      </w:r>
      <w:r w:rsidR="001C5208" w:rsidRPr="001C5208">
        <w:rPr>
          <w:b/>
          <w:bCs/>
        </w:rPr>
        <w:t>If applicable: e</w:t>
      </w:r>
      <w:r w:rsidRPr="001C5208">
        <w:rPr>
          <w:b/>
          <w:bCs/>
        </w:rPr>
        <w:t>mployers</w:t>
      </w:r>
      <w:r w:rsidRPr="00164894">
        <w:rPr>
          <w:b/>
          <w:bCs/>
        </w:rPr>
        <w:t xml:space="preserve"> are permitted to prohibit employees from scheduling sick days during certain ‘black out’ periods, which should be outlined here. “Black out” periods are limited to verifiable high-volume periods or special events, during which permitting the use of foreseeable earned sick leave would unduly disrupt the operations of the employer. If the employee nevertheless uses a sick day during a </w:t>
      </w:r>
      <w:r w:rsidR="001C5208">
        <w:rPr>
          <w:b/>
          <w:bCs/>
        </w:rPr>
        <w:t>‘</w:t>
      </w:r>
      <w:r w:rsidRPr="00164894">
        <w:rPr>
          <w:b/>
          <w:bCs/>
        </w:rPr>
        <w:t>black</w:t>
      </w:r>
      <w:r w:rsidR="001C5208">
        <w:rPr>
          <w:b/>
          <w:bCs/>
        </w:rPr>
        <w:t>’</w:t>
      </w:r>
      <w:r w:rsidRPr="00164894">
        <w:rPr>
          <w:b/>
          <w:bCs/>
        </w:rPr>
        <w:t xml:space="preserve"> out period, the employer may require reasonable documentation (see Verification of Leave section below) verifying the need for the leave on the day(s).</w:t>
      </w:r>
      <w:r w:rsidRPr="00164894">
        <w:t>]</w:t>
      </w:r>
    </w:p>
    <w:p w14:paraId="76329E66" w14:textId="2FB73DA2" w:rsidR="001C5208" w:rsidRPr="00164894" w:rsidRDefault="001C5208" w:rsidP="00164894">
      <w:r w:rsidRPr="001C5208">
        <w:t>If the need for leave is not foreseeable, employees who are unable to report to work due to reasons covered by this policy should notify </w:t>
      </w:r>
      <w:r w:rsidRPr="001C5208">
        <w:rPr>
          <w:b/>
          <w:bCs/>
        </w:rPr>
        <w:t>[insert name/position</w:t>
      </w:r>
      <w:r w:rsidRPr="001C5208">
        <w:t>] as soon as practicable and before the scheduled start of their workday if possible. The [</w:t>
      </w:r>
      <w:r w:rsidRPr="001C5208">
        <w:rPr>
          <w:b/>
          <w:bCs/>
        </w:rPr>
        <w:t>insert name/position</w:t>
      </w:r>
      <w:r w:rsidRPr="001C5208">
        <w:t>] must also be contacted on each additional day of absence.</w:t>
      </w:r>
    </w:p>
    <w:p w14:paraId="0B6F8A33" w14:textId="27F5A03C" w:rsidR="00164894" w:rsidRPr="001C5208" w:rsidRDefault="001C5208">
      <w:pPr>
        <w:rPr>
          <w:u w:val="single"/>
        </w:rPr>
      </w:pPr>
      <w:r w:rsidRPr="001C5208">
        <w:rPr>
          <w:u w:val="single"/>
        </w:rPr>
        <w:t xml:space="preserve">Carryover </w:t>
      </w:r>
    </w:p>
    <w:p w14:paraId="72CB9801" w14:textId="0882B3A0" w:rsidR="00090BB5" w:rsidRPr="00090BB5" w:rsidRDefault="00090BB5" w:rsidP="00090BB5">
      <w:r w:rsidRPr="00090BB5">
        <w:t xml:space="preserve">Employees may carry over up to 40 hours of unused sick leave into the next benefit year, but no more than 40 hours can be used in any single year. </w:t>
      </w:r>
      <w:r w:rsidRPr="00090BB5">
        <w:rPr>
          <w:b/>
          <w:bCs/>
        </w:rPr>
        <w:t xml:space="preserve">[If the company allows more </w:t>
      </w:r>
      <w:r w:rsidRPr="00090BB5">
        <w:rPr>
          <w:b/>
          <w:bCs/>
        </w:rPr>
        <w:lastRenderedPageBreak/>
        <w:t>than 40 hours to be used in a benefit year, remove later part of the sentence</w:t>
      </w:r>
      <w:r>
        <w:rPr>
          <w:b/>
          <w:bCs/>
        </w:rPr>
        <w:t xml:space="preserve"> or adjust accordingly</w:t>
      </w:r>
      <w:r w:rsidRPr="00090BB5">
        <w:rPr>
          <w:b/>
          <w:bCs/>
        </w:rPr>
        <w:t>].</w:t>
      </w:r>
    </w:p>
    <w:p w14:paraId="646C9C5A" w14:textId="79FBF3D6" w:rsidR="001C5208" w:rsidRDefault="001C5208" w:rsidP="001C5208">
      <w:pPr>
        <w:rPr>
          <w:b/>
          <w:bCs/>
        </w:rPr>
      </w:pPr>
      <w:r w:rsidRPr="001C5208">
        <w:rPr>
          <w:u w:val="single"/>
        </w:rPr>
        <w:t>Optional Payout at Year-End</w:t>
      </w:r>
      <w:r>
        <w:rPr>
          <w:b/>
          <w:bCs/>
        </w:rPr>
        <w:t xml:space="preserve"> </w:t>
      </w:r>
      <w:r w:rsidRPr="001C5208">
        <w:rPr>
          <w:b/>
          <w:bCs/>
        </w:rPr>
        <w:t xml:space="preserve">[Include this section only if you opt to pay out – otherwise </w:t>
      </w:r>
      <w:r w:rsidR="00335F60">
        <w:rPr>
          <w:b/>
          <w:bCs/>
        </w:rPr>
        <w:t xml:space="preserve">eliminate </w:t>
      </w:r>
      <w:r w:rsidR="002658F9">
        <w:rPr>
          <w:b/>
          <w:bCs/>
        </w:rPr>
        <w:t xml:space="preserve">section </w:t>
      </w:r>
      <w:r w:rsidR="00335F60">
        <w:rPr>
          <w:b/>
          <w:bCs/>
        </w:rPr>
        <w:t xml:space="preserve">and </w:t>
      </w:r>
      <w:r w:rsidRPr="001C5208">
        <w:rPr>
          <w:b/>
          <w:bCs/>
        </w:rPr>
        <w:t>time will carryover as described above]</w:t>
      </w:r>
      <w:r>
        <w:rPr>
          <w:b/>
          <w:bCs/>
        </w:rPr>
        <w:t>.</w:t>
      </w:r>
    </w:p>
    <w:p w14:paraId="72F319C4" w14:textId="45B1CBCB" w:rsidR="001C5208" w:rsidRDefault="001C5208" w:rsidP="4370F3F5">
      <w:r>
        <w:t>At the end of the benefit year, employees</w:t>
      </w:r>
      <w:r w:rsidR="744B6802">
        <w:t xml:space="preserve"> who accrue Earned Sick Leave</w:t>
      </w:r>
      <w:r>
        <w:t xml:space="preserve"> will be offered the option of receiving payment for up to 40 hours of unused sick leave, </w:t>
      </w:r>
      <w:r w:rsidR="2DE580CC" w:rsidRPr="00090BB5">
        <w:t>at</w:t>
      </w:r>
      <w:r w:rsidR="04BC7E6A" w:rsidRPr="00090BB5">
        <w:t xml:space="preserve"> </w:t>
      </w:r>
      <w:r>
        <w:t xml:space="preserve">either </w:t>
      </w:r>
      <w:r w:rsidR="4C622148">
        <w:t>100%</w:t>
      </w:r>
      <w:r>
        <w:t xml:space="preserve"> or at 50%.  </w:t>
      </w:r>
      <w:r w:rsidR="5DCEA237">
        <w:t>H</w:t>
      </w:r>
      <w:r>
        <w:t>ours not paid out</w:t>
      </w:r>
      <w:r w:rsidR="1C16C7C0">
        <w:t xml:space="preserve"> </w:t>
      </w:r>
      <w:r>
        <w:t>will carry over into the next year and be available for immediate use.</w:t>
      </w:r>
    </w:p>
    <w:p w14:paraId="7DD1C157" w14:textId="3D4A2B08" w:rsidR="001C5208" w:rsidRPr="00A528B7" w:rsidRDefault="00A528B7" w:rsidP="001C5208">
      <w:pPr>
        <w:rPr>
          <w:u w:val="single"/>
        </w:rPr>
      </w:pPr>
      <w:r w:rsidRPr="00A528B7">
        <w:rPr>
          <w:u w:val="single"/>
        </w:rPr>
        <w:t xml:space="preserve">Documentation Requirements </w:t>
      </w:r>
    </w:p>
    <w:p w14:paraId="7CF5B151" w14:textId="78A5B153" w:rsidR="00A528B7" w:rsidRDefault="00A528B7" w:rsidP="001C5208">
      <w:r>
        <w:t xml:space="preserve">When </w:t>
      </w:r>
      <w:r w:rsidRPr="00A528B7">
        <w:t>an employee is absent for three or more consecutive days, or is absent during a blackout period, due to reasons covered by this policy, reasonable documentation must be provided verifying the need for the absence. The employer may seek clarification as necessary.</w:t>
      </w:r>
    </w:p>
    <w:p w14:paraId="68DF3B1A" w14:textId="77777777" w:rsidR="00A528B7" w:rsidRPr="00A528B7" w:rsidRDefault="00A528B7" w:rsidP="00A528B7">
      <w:r w:rsidRPr="00A528B7">
        <w:t>Examples of reasonable documentation include:</w:t>
      </w:r>
    </w:p>
    <w:p w14:paraId="56EB5180" w14:textId="77777777" w:rsidR="00A528B7" w:rsidRPr="00A528B7" w:rsidRDefault="00A528B7" w:rsidP="00A528B7">
      <w:pPr>
        <w:numPr>
          <w:ilvl w:val="0"/>
          <w:numId w:val="3"/>
        </w:numPr>
      </w:pPr>
      <w:r w:rsidRPr="00A528B7">
        <w:t>A note from a licensed health care provider confirming the need for leave and anticipated duration.</w:t>
      </w:r>
    </w:p>
    <w:p w14:paraId="1CA27B69" w14:textId="77777777" w:rsidR="00A528B7" w:rsidRPr="00A528B7" w:rsidRDefault="00A528B7" w:rsidP="00A528B7">
      <w:pPr>
        <w:numPr>
          <w:ilvl w:val="0"/>
          <w:numId w:val="3"/>
        </w:numPr>
      </w:pPr>
      <w:r w:rsidRPr="00A528B7">
        <w:t>Documentation related to domestic or sexual violence, such as a law enforcement record, court order, or certification from a medical or counseling professional.</w:t>
      </w:r>
    </w:p>
    <w:p w14:paraId="206531CE" w14:textId="77777777" w:rsidR="00A528B7" w:rsidRPr="00A528B7" w:rsidRDefault="00A528B7" w:rsidP="00A528B7">
      <w:pPr>
        <w:numPr>
          <w:ilvl w:val="0"/>
          <w:numId w:val="3"/>
        </w:numPr>
      </w:pPr>
      <w:r w:rsidRPr="00A528B7">
        <w:t>Official public health or school closure notices for quarantines or closures.</w:t>
      </w:r>
    </w:p>
    <w:p w14:paraId="2ABE782E" w14:textId="06CB4574" w:rsidR="00A528B7" w:rsidRPr="00A528B7" w:rsidRDefault="00A528B7" w:rsidP="001C5208">
      <w:pPr>
        <w:rPr>
          <w:u w:val="single"/>
        </w:rPr>
      </w:pPr>
      <w:r w:rsidRPr="00A528B7">
        <w:rPr>
          <w:u w:val="single"/>
        </w:rPr>
        <w:t>Pay and Recordkeeping</w:t>
      </w:r>
    </w:p>
    <w:p w14:paraId="0329F5E5" w14:textId="21F47E45" w:rsidR="00E01E12" w:rsidRDefault="00A528B7" w:rsidP="00E01E12">
      <w:r w:rsidRPr="00A528B7">
        <w:t>Sick leave will be paid at the employee’s regular rate of pay</w:t>
      </w:r>
      <w:r>
        <w:t xml:space="preserve"> at the time of the absence</w:t>
      </w:r>
      <w:r w:rsidR="00E01E12">
        <w:t xml:space="preserve"> via normal payroll.  </w:t>
      </w:r>
    </w:p>
    <w:p w14:paraId="3BD553C2" w14:textId="7BCAF3E8" w:rsidR="00A528B7" w:rsidRPr="00A528B7" w:rsidRDefault="00A528B7" w:rsidP="00A528B7">
      <w:r w:rsidRPr="00A528B7">
        <w:t>Hours that would have been worked as overtime are paid at the regular (non-overtime) rate.</w:t>
      </w:r>
      <w:r>
        <w:t xml:space="preserve">  </w:t>
      </w:r>
      <w:r w:rsidRPr="00A528B7">
        <w:t>Records of sick leave accrual and usage will be maintained by the company in compliance with New Jersey law.</w:t>
      </w:r>
    </w:p>
    <w:p w14:paraId="7A87B120" w14:textId="04C5A722" w:rsidR="00A528B7" w:rsidRDefault="00A528B7" w:rsidP="001C5208">
      <w:pPr>
        <w:rPr>
          <w:u w:val="single"/>
        </w:rPr>
      </w:pPr>
      <w:r w:rsidRPr="00A528B7">
        <w:rPr>
          <w:u w:val="single"/>
        </w:rPr>
        <w:t>Non-Retaliation and Protection</w:t>
      </w:r>
    </w:p>
    <w:p w14:paraId="22FE2214" w14:textId="1BDD7D7A" w:rsidR="00A528B7" w:rsidRPr="00A528B7" w:rsidRDefault="00A528B7" w:rsidP="001C5208">
      <w:r w:rsidRPr="00A528B7">
        <w:t xml:space="preserve">Any absence which is permissible under this policy will not result in </w:t>
      </w:r>
      <w:r>
        <w:t>an e</w:t>
      </w:r>
      <w:r w:rsidRPr="00A528B7">
        <w:t>mployee being disciplined, discharged, demoted, suspended, nor result in a loss or reduction of pay or any other adverse employment action.  However, the company reserves the right to take action to correct the abuse of sick days or paid time off, or to correct excessive absenteeism.</w:t>
      </w:r>
    </w:p>
    <w:p w14:paraId="6B4E72B7" w14:textId="6D9944F2" w:rsidR="00A528B7" w:rsidRPr="001C5208" w:rsidRDefault="00A528B7" w:rsidP="001C5208">
      <w:r>
        <w:lastRenderedPageBreak/>
        <w:t>The company</w:t>
      </w:r>
      <w:r w:rsidRPr="00A528B7">
        <w:t xml:space="preserve"> will not tolerate retaliation against any person for requesting or using earned sick leave, reporting a violation of this policy or providing information in connection with any inquiry made under this policy.  If any employee believes that he or she is subject to retaliation, it should be reported immediately to [</w:t>
      </w:r>
      <w:r w:rsidRPr="00A528B7">
        <w:rPr>
          <w:b/>
          <w:bCs/>
        </w:rPr>
        <w:t>insert name/position</w:t>
      </w:r>
      <w:r w:rsidRPr="00A528B7">
        <w:t>].</w:t>
      </w:r>
    </w:p>
    <w:p w14:paraId="32842D44" w14:textId="355621E0" w:rsidR="001C5208" w:rsidRPr="00A528B7" w:rsidRDefault="00A528B7">
      <w:pPr>
        <w:rPr>
          <w:u w:val="single"/>
        </w:rPr>
      </w:pPr>
      <w:r w:rsidRPr="00A528B7">
        <w:rPr>
          <w:u w:val="single"/>
        </w:rPr>
        <w:t>Termination of Employment</w:t>
      </w:r>
    </w:p>
    <w:p w14:paraId="71C58091" w14:textId="40E23B07" w:rsidR="00E579B2" w:rsidRPr="00E579B2" w:rsidRDefault="00A528B7">
      <w:pPr>
        <w:rPr>
          <w:b/>
          <w:bCs/>
        </w:rPr>
      </w:pPr>
      <w:r>
        <w:t>Unused sick leave benefits [</w:t>
      </w:r>
      <w:r w:rsidRPr="3BA61964">
        <w:rPr>
          <w:b/>
          <w:bCs/>
        </w:rPr>
        <w:t>will or will not</w:t>
      </w:r>
      <w:r>
        <w:t>]</w:t>
      </w:r>
      <w:r w:rsidR="2090C3FC">
        <w:t xml:space="preserve"> </w:t>
      </w:r>
      <w:r>
        <w:t xml:space="preserve">be paid upon termination of employment.  </w:t>
      </w:r>
      <w:r w:rsidR="00E579B2" w:rsidRPr="00E579B2">
        <w:rPr>
          <w:b/>
          <w:bCs/>
        </w:rPr>
        <w:t>[If an employer opts to payout unused time, they may choose to place conditions on the pay out, such as requiring two weeks’ notice, consistent with the employment at will doctrine.  Insert any conditions in this section]</w:t>
      </w:r>
      <w:r w:rsidR="00E579B2">
        <w:rPr>
          <w:b/>
          <w:bCs/>
        </w:rPr>
        <w:t>.</w:t>
      </w:r>
    </w:p>
    <w:p w14:paraId="13C559EE" w14:textId="51317795" w:rsidR="00285CBC" w:rsidRPr="00713502" w:rsidRDefault="00285CBC">
      <w:pPr>
        <w:rPr>
          <w:b/>
          <w:bCs/>
        </w:rPr>
      </w:pPr>
      <w:r>
        <w:t xml:space="preserve">Questions concerning this policy can be directed </w:t>
      </w:r>
      <w:proofErr w:type="gramStart"/>
      <w:r>
        <w:t>to</w:t>
      </w:r>
      <w:proofErr w:type="gramEnd"/>
      <w:r>
        <w:t xml:space="preserve"> </w:t>
      </w:r>
      <w:r w:rsidRPr="00713502">
        <w:rPr>
          <w:b/>
          <w:bCs/>
        </w:rPr>
        <w:t>[insert name of company point of contact].</w:t>
      </w:r>
    </w:p>
    <w:sectPr w:rsidR="00285CBC" w:rsidRPr="00713502" w:rsidSect="00514A7E">
      <w:footerReference w:type="default" r:id="rId11"/>
      <w:headerReference w:type="first" r:id="rId12"/>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CB843" w14:textId="77777777" w:rsidR="00643F9B" w:rsidRDefault="00643F9B">
      <w:pPr>
        <w:spacing w:after="0" w:line="240" w:lineRule="auto"/>
      </w:pPr>
      <w:r>
        <w:separator/>
      </w:r>
    </w:p>
  </w:endnote>
  <w:endnote w:type="continuationSeparator" w:id="0">
    <w:p w14:paraId="44AA64D7" w14:textId="77777777" w:rsidR="00643F9B" w:rsidRDefault="00643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BFA61" w14:textId="1F326C46" w:rsidR="009C43BA" w:rsidRPr="009C43BA" w:rsidRDefault="009C43BA" w:rsidP="009C43BA">
    <w:pPr>
      <w:pStyle w:val="Footer"/>
      <w:jc w:val="center"/>
      <w:rPr>
        <w:color w:val="0E2841" w:themeColor="text2"/>
      </w:rPr>
    </w:pPr>
    <w:r w:rsidRPr="009C43BA">
      <w:rPr>
        <w:noProof/>
        <w:color w:val="0E2841" w:themeColor="text2"/>
      </w:rPr>
      <w:drawing>
        <wp:inline distT="0" distB="0" distL="0" distR="0" wp14:anchorId="29CB0E32" wp14:editId="202844F9">
          <wp:extent cx="381661" cy="366395"/>
          <wp:effectExtent l="0" t="0" r="0" b="0"/>
          <wp:docPr id="18091113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111365" name="Picture 1809111365"/>
                  <pic:cNvPicPr/>
                </pic:nvPicPr>
                <pic:blipFill>
                  <a:blip r:embed="rId1">
                    <a:extLst>
                      <a:ext uri="{28A0092B-C50C-407E-A947-70E740481C1C}">
                        <a14:useLocalDpi xmlns:a14="http://schemas.microsoft.com/office/drawing/2010/main" val="0"/>
                      </a:ext>
                    </a:extLst>
                  </a:blip>
                  <a:stretch>
                    <a:fillRect/>
                  </a:stretch>
                </pic:blipFill>
                <pic:spPr>
                  <a:xfrm>
                    <a:off x="0" y="0"/>
                    <a:ext cx="391148" cy="375502"/>
                  </a:xfrm>
                  <a:prstGeom prst="rect">
                    <a:avLst/>
                  </a:prstGeom>
                </pic:spPr>
              </pic:pic>
            </a:graphicData>
          </a:graphic>
        </wp:inline>
      </w:drawing>
    </w:r>
  </w:p>
  <w:p w14:paraId="4FF3CEAA" w14:textId="77777777" w:rsidR="009C43BA" w:rsidRPr="009C43BA" w:rsidRDefault="009C43BA" w:rsidP="009C43BA">
    <w:pPr>
      <w:pStyle w:val="Footer"/>
      <w:jc w:val="center"/>
      <w:rPr>
        <w:color w:val="0E2841" w:themeColor="text2"/>
      </w:rPr>
    </w:pPr>
    <w:hyperlink r:id="rId2" w:history="1">
      <w:r w:rsidRPr="009C43BA">
        <w:rPr>
          <w:rStyle w:val="Hyperlink"/>
          <w:color w:val="0E2841" w:themeColor="text2"/>
        </w:rPr>
        <w:t>www.eanj.org</w:t>
      </w:r>
    </w:hyperlink>
  </w:p>
  <w:p w14:paraId="0144E891" w14:textId="57362D7E" w:rsidR="4370F3F5" w:rsidRDefault="4370F3F5" w:rsidP="4370F3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6D7E2" w14:textId="77777777" w:rsidR="00643F9B" w:rsidRDefault="00643F9B">
      <w:pPr>
        <w:spacing w:after="0" w:line="240" w:lineRule="auto"/>
      </w:pPr>
      <w:r>
        <w:separator/>
      </w:r>
    </w:p>
  </w:footnote>
  <w:footnote w:type="continuationSeparator" w:id="0">
    <w:p w14:paraId="5C4CEC9B" w14:textId="77777777" w:rsidR="00643F9B" w:rsidRDefault="00643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8A129" w14:textId="77777777" w:rsidR="00514A7E" w:rsidRPr="009C43BA" w:rsidRDefault="00514A7E" w:rsidP="00514A7E">
    <w:pPr>
      <w:pStyle w:val="Header"/>
      <w:jc w:val="center"/>
      <w:rPr>
        <w:b/>
        <w:bCs/>
        <w:color w:val="0E2841" w:themeColor="text2"/>
      </w:rPr>
    </w:pPr>
    <w:r>
      <w:rPr>
        <w:noProof/>
      </w:rPr>
      <w:drawing>
        <wp:inline distT="0" distB="0" distL="0" distR="0" wp14:anchorId="385B9536" wp14:editId="2C780113">
          <wp:extent cx="1837004" cy="596672"/>
          <wp:effectExtent l="0" t="0" r="0" b="0"/>
          <wp:docPr id="9248760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798743" name="Picture 1762798743"/>
                  <pic:cNvPicPr/>
                </pic:nvPicPr>
                <pic:blipFill>
                  <a:blip r:embed="rId1">
                    <a:extLst>
                      <a:ext uri="{28A0092B-C50C-407E-A947-70E740481C1C}">
                        <a14:useLocalDpi xmlns:a14="http://schemas.microsoft.com/office/drawing/2010/main" val="0"/>
                      </a:ext>
                    </a:extLst>
                  </a:blip>
                  <a:stretch>
                    <a:fillRect/>
                  </a:stretch>
                </pic:blipFill>
                <pic:spPr>
                  <a:xfrm>
                    <a:off x="0" y="0"/>
                    <a:ext cx="1837004" cy="596672"/>
                  </a:xfrm>
                  <a:prstGeom prst="rect">
                    <a:avLst/>
                  </a:prstGeom>
                </pic:spPr>
              </pic:pic>
            </a:graphicData>
          </a:graphic>
        </wp:inline>
      </w:drawing>
    </w:r>
    <w:r>
      <w:rPr>
        <w:b/>
        <w:bCs/>
        <w:color w:val="0E2841" w:themeColor="text2"/>
      </w:rPr>
      <w:t xml:space="preserve">                </w:t>
    </w:r>
    <w:r w:rsidRPr="009C43BA">
      <w:rPr>
        <w:b/>
        <w:bCs/>
        <w:color w:val="0E2841" w:themeColor="text2"/>
      </w:rPr>
      <w:t>Model NJ Earned Sick Leave Policy (Accrual Method)</w:t>
    </w:r>
  </w:p>
  <w:p w14:paraId="617173F2" w14:textId="51E91E9F" w:rsidR="00F02FFC" w:rsidRDefault="00F02F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23E"/>
    <w:multiLevelType w:val="multilevel"/>
    <w:tmpl w:val="EE921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400A5B"/>
    <w:multiLevelType w:val="multilevel"/>
    <w:tmpl w:val="0AFCE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0C3F1F"/>
    <w:multiLevelType w:val="multilevel"/>
    <w:tmpl w:val="8CD2C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A72E70"/>
    <w:multiLevelType w:val="multilevel"/>
    <w:tmpl w:val="629C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7920718">
    <w:abstractNumId w:val="1"/>
  </w:num>
  <w:num w:numId="2" w16cid:durableId="573320119">
    <w:abstractNumId w:val="0"/>
  </w:num>
  <w:num w:numId="3" w16cid:durableId="1245605766">
    <w:abstractNumId w:val="3"/>
  </w:num>
  <w:num w:numId="4" w16cid:durableId="20539640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894"/>
    <w:rsid w:val="00090BB5"/>
    <w:rsid w:val="00131174"/>
    <w:rsid w:val="00164894"/>
    <w:rsid w:val="001A6B55"/>
    <w:rsid w:val="001C5208"/>
    <w:rsid w:val="001E74D1"/>
    <w:rsid w:val="002658F9"/>
    <w:rsid w:val="00285CBC"/>
    <w:rsid w:val="002A3D73"/>
    <w:rsid w:val="002F6ED0"/>
    <w:rsid w:val="00335F60"/>
    <w:rsid w:val="00380828"/>
    <w:rsid w:val="003871E1"/>
    <w:rsid w:val="003F5B77"/>
    <w:rsid w:val="00402F67"/>
    <w:rsid w:val="004E4360"/>
    <w:rsid w:val="00514A7E"/>
    <w:rsid w:val="00537A2D"/>
    <w:rsid w:val="00543301"/>
    <w:rsid w:val="00544C64"/>
    <w:rsid w:val="00555B4C"/>
    <w:rsid w:val="00620339"/>
    <w:rsid w:val="00643F9B"/>
    <w:rsid w:val="006F36BC"/>
    <w:rsid w:val="00713502"/>
    <w:rsid w:val="00891E33"/>
    <w:rsid w:val="008F0409"/>
    <w:rsid w:val="009C43BA"/>
    <w:rsid w:val="009F43F2"/>
    <w:rsid w:val="009F64F3"/>
    <w:rsid w:val="00A44204"/>
    <w:rsid w:val="00A528B7"/>
    <w:rsid w:val="00B57508"/>
    <w:rsid w:val="00B70A06"/>
    <w:rsid w:val="00C40E10"/>
    <w:rsid w:val="00C721BE"/>
    <w:rsid w:val="00D948A5"/>
    <w:rsid w:val="00DB6218"/>
    <w:rsid w:val="00DD0997"/>
    <w:rsid w:val="00DE31ED"/>
    <w:rsid w:val="00E01E12"/>
    <w:rsid w:val="00E427A8"/>
    <w:rsid w:val="00E579B2"/>
    <w:rsid w:val="00E64812"/>
    <w:rsid w:val="00F02FFC"/>
    <w:rsid w:val="03C3CD92"/>
    <w:rsid w:val="04BC7E6A"/>
    <w:rsid w:val="06B7BC2B"/>
    <w:rsid w:val="0B24E604"/>
    <w:rsid w:val="0CE3EF7C"/>
    <w:rsid w:val="0D89EC50"/>
    <w:rsid w:val="112AAD74"/>
    <w:rsid w:val="12FA1FB5"/>
    <w:rsid w:val="1367DB0B"/>
    <w:rsid w:val="1A42B900"/>
    <w:rsid w:val="1C16C7C0"/>
    <w:rsid w:val="1FF80E20"/>
    <w:rsid w:val="2090C3FC"/>
    <w:rsid w:val="219B38A4"/>
    <w:rsid w:val="24440C55"/>
    <w:rsid w:val="2C87B8C8"/>
    <w:rsid w:val="2DE580CC"/>
    <w:rsid w:val="2EDEC2F9"/>
    <w:rsid w:val="30293FD9"/>
    <w:rsid w:val="3BA61964"/>
    <w:rsid w:val="3CF6B0D9"/>
    <w:rsid w:val="41BF0978"/>
    <w:rsid w:val="41DCD3F0"/>
    <w:rsid w:val="4370F3F5"/>
    <w:rsid w:val="4C43F9A4"/>
    <w:rsid w:val="4C622148"/>
    <w:rsid w:val="4D51398F"/>
    <w:rsid w:val="548090D7"/>
    <w:rsid w:val="58911F41"/>
    <w:rsid w:val="5DCEA237"/>
    <w:rsid w:val="5FAF69A9"/>
    <w:rsid w:val="683F6E2D"/>
    <w:rsid w:val="6988A752"/>
    <w:rsid w:val="6A7AABDC"/>
    <w:rsid w:val="6B5B5AA0"/>
    <w:rsid w:val="6C916595"/>
    <w:rsid w:val="6D3C5DD6"/>
    <w:rsid w:val="744B6802"/>
    <w:rsid w:val="76AB0012"/>
    <w:rsid w:val="78343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9923F3"/>
  <w15:chartTrackingRefBased/>
  <w15:docId w15:val="{B003E576-CDAF-4F15-BBCB-DD7DBFAFA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48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48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48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48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48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48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48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48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48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8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48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48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48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48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48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48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48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4894"/>
    <w:rPr>
      <w:rFonts w:eastAsiaTheme="majorEastAsia" w:cstheme="majorBidi"/>
      <w:color w:val="272727" w:themeColor="text1" w:themeTint="D8"/>
    </w:rPr>
  </w:style>
  <w:style w:type="paragraph" w:styleId="Title">
    <w:name w:val="Title"/>
    <w:basedOn w:val="Normal"/>
    <w:next w:val="Normal"/>
    <w:link w:val="TitleChar"/>
    <w:uiPriority w:val="10"/>
    <w:qFormat/>
    <w:rsid w:val="001648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48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48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48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4894"/>
    <w:pPr>
      <w:spacing w:before="160"/>
      <w:jc w:val="center"/>
    </w:pPr>
    <w:rPr>
      <w:i/>
      <w:iCs/>
      <w:color w:val="404040" w:themeColor="text1" w:themeTint="BF"/>
    </w:rPr>
  </w:style>
  <w:style w:type="character" w:customStyle="1" w:styleId="QuoteChar">
    <w:name w:val="Quote Char"/>
    <w:basedOn w:val="DefaultParagraphFont"/>
    <w:link w:val="Quote"/>
    <w:uiPriority w:val="29"/>
    <w:rsid w:val="00164894"/>
    <w:rPr>
      <w:i/>
      <w:iCs/>
      <w:color w:val="404040" w:themeColor="text1" w:themeTint="BF"/>
    </w:rPr>
  </w:style>
  <w:style w:type="paragraph" w:styleId="ListParagraph">
    <w:name w:val="List Paragraph"/>
    <w:basedOn w:val="Normal"/>
    <w:uiPriority w:val="34"/>
    <w:qFormat/>
    <w:rsid w:val="00164894"/>
    <w:pPr>
      <w:ind w:left="720"/>
      <w:contextualSpacing/>
    </w:pPr>
  </w:style>
  <w:style w:type="character" w:styleId="IntenseEmphasis">
    <w:name w:val="Intense Emphasis"/>
    <w:basedOn w:val="DefaultParagraphFont"/>
    <w:uiPriority w:val="21"/>
    <w:qFormat/>
    <w:rsid w:val="00164894"/>
    <w:rPr>
      <w:i/>
      <w:iCs/>
      <w:color w:val="0F4761" w:themeColor="accent1" w:themeShade="BF"/>
    </w:rPr>
  </w:style>
  <w:style w:type="paragraph" w:styleId="IntenseQuote">
    <w:name w:val="Intense Quote"/>
    <w:basedOn w:val="Normal"/>
    <w:next w:val="Normal"/>
    <w:link w:val="IntenseQuoteChar"/>
    <w:uiPriority w:val="30"/>
    <w:qFormat/>
    <w:rsid w:val="001648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4894"/>
    <w:rPr>
      <w:i/>
      <w:iCs/>
      <w:color w:val="0F4761" w:themeColor="accent1" w:themeShade="BF"/>
    </w:rPr>
  </w:style>
  <w:style w:type="character" w:styleId="IntenseReference">
    <w:name w:val="Intense Reference"/>
    <w:basedOn w:val="DefaultParagraphFont"/>
    <w:uiPriority w:val="32"/>
    <w:qFormat/>
    <w:rsid w:val="00164894"/>
    <w:rPr>
      <w:b/>
      <w:bCs/>
      <w:smallCaps/>
      <w:color w:val="0F4761" w:themeColor="accent1" w:themeShade="BF"/>
      <w:spacing w:val="5"/>
    </w:rPr>
  </w:style>
  <w:style w:type="paragraph" w:styleId="Header">
    <w:name w:val="header"/>
    <w:basedOn w:val="Normal"/>
    <w:link w:val="HeaderChar"/>
    <w:uiPriority w:val="99"/>
    <w:unhideWhenUsed/>
    <w:rsid w:val="4370F3F5"/>
    <w:pPr>
      <w:tabs>
        <w:tab w:val="center" w:pos="4680"/>
        <w:tab w:val="right" w:pos="9360"/>
      </w:tabs>
      <w:spacing w:after="0" w:line="240" w:lineRule="auto"/>
    </w:pPr>
  </w:style>
  <w:style w:type="paragraph" w:styleId="Footer">
    <w:name w:val="footer"/>
    <w:basedOn w:val="Normal"/>
    <w:link w:val="FooterChar"/>
    <w:uiPriority w:val="99"/>
    <w:unhideWhenUsed/>
    <w:rsid w:val="4370F3F5"/>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85CBC"/>
    <w:pPr>
      <w:spacing w:after="0" w:line="240" w:lineRule="auto"/>
    </w:pPr>
  </w:style>
  <w:style w:type="paragraph" w:styleId="CommentSubject">
    <w:name w:val="annotation subject"/>
    <w:basedOn w:val="CommentText"/>
    <w:next w:val="CommentText"/>
    <w:link w:val="CommentSubjectChar"/>
    <w:uiPriority w:val="99"/>
    <w:semiHidden/>
    <w:unhideWhenUsed/>
    <w:rsid w:val="00C40E10"/>
    <w:rPr>
      <w:b/>
      <w:bCs/>
    </w:rPr>
  </w:style>
  <w:style w:type="character" w:customStyle="1" w:styleId="CommentSubjectChar">
    <w:name w:val="Comment Subject Char"/>
    <w:basedOn w:val="CommentTextChar"/>
    <w:link w:val="CommentSubject"/>
    <w:uiPriority w:val="99"/>
    <w:semiHidden/>
    <w:rsid w:val="00C40E10"/>
    <w:rPr>
      <w:b/>
      <w:bCs/>
      <w:sz w:val="20"/>
      <w:szCs w:val="20"/>
    </w:rPr>
  </w:style>
  <w:style w:type="character" w:customStyle="1" w:styleId="HeaderChar">
    <w:name w:val="Header Char"/>
    <w:basedOn w:val="DefaultParagraphFont"/>
    <w:link w:val="Header"/>
    <w:uiPriority w:val="99"/>
    <w:rsid w:val="00891E33"/>
  </w:style>
  <w:style w:type="character" w:customStyle="1" w:styleId="FooterChar">
    <w:name w:val="Footer Char"/>
    <w:basedOn w:val="DefaultParagraphFont"/>
    <w:link w:val="Footer"/>
    <w:uiPriority w:val="99"/>
    <w:rsid w:val="00402F67"/>
  </w:style>
  <w:style w:type="character" w:styleId="Hyperlink">
    <w:name w:val="Hyperlink"/>
    <w:basedOn w:val="DefaultParagraphFont"/>
    <w:uiPriority w:val="99"/>
    <w:unhideWhenUsed/>
    <w:rsid w:val="009C43BA"/>
    <w:rPr>
      <w:color w:val="467886" w:themeColor="hyperlink"/>
      <w:u w:val="single"/>
    </w:rPr>
  </w:style>
  <w:style w:type="character" w:styleId="UnresolvedMention">
    <w:name w:val="Unresolved Mention"/>
    <w:basedOn w:val="DefaultParagraphFont"/>
    <w:uiPriority w:val="99"/>
    <w:semiHidden/>
    <w:unhideWhenUsed/>
    <w:rsid w:val="009C43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eanj.org" TargetMode="External"/><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2982B31BB4F6409766F7649C0970C6" ma:contentTypeVersion="16" ma:contentTypeDescription="Create a new document." ma:contentTypeScope="" ma:versionID="8573625d8f0fb70443eeebb0dc0f118f">
  <xsd:schema xmlns:xsd="http://www.w3.org/2001/XMLSchema" xmlns:xs="http://www.w3.org/2001/XMLSchema" xmlns:p="http://schemas.microsoft.com/office/2006/metadata/properties" xmlns:ns2="1d8de39d-0c7d-4994-b818-e51149782c1a" xmlns:ns3="d7b9f131-75e1-4be4-a896-0cb14e728854" targetNamespace="http://schemas.microsoft.com/office/2006/metadata/properties" ma:root="true" ma:fieldsID="8e7085c1d87b54a8da9f5cadea9b5cc8" ns2:_="" ns3:_="">
    <xsd:import namespace="1d8de39d-0c7d-4994-b818-e51149782c1a"/>
    <xsd:import namespace="d7b9f131-75e1-4be4-a896-0cb14e72885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8de39d-0c7d-4994-b818-e51149782c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1b0449-a7ed-439f-be55-0163d7004e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b9f131-75e1-4be4-a896-0cb14e72885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50c3311-fb12-426f-9bd9-ddcc0cc9840a}" ma:internalName="TaxCatchAll" ma:showField="CatchAllData" ma:web="d7b9f131-75e1-4be4-a896-0cb14e7288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8de39d-0c7d-4994-b818-e51149782c1a">
      <Terms xmlns="http://schemas.microsoft.com/office/infopath/2007/PartnerControls"/>
    </lcf76f155ced4ddcb4097134ff3c332f>
    <TaxCatchAll xmlns="d7b9f131-75e1-4be4-a896-0cb14e72885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B33244-F4A5-4737-AC50-48D361581F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8de39d-0c7d-4994-b818-e51149782c1a"/>
    <ds:schemaRef ds:uri="d7b9f131-75e1-4be4-a896-0cb14e728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934663-2EBC-4582-97E9-E6D90D5C3125}">
  <ds:schemaRefs>
    <ds:schemaRef ds:uri="http://schemas.openxmlformats.org/officeDocument/2006/bibliography"/>
  </ds:schemaRefs>
</ds:datastoreItem>
</file>

<file path=customXml/itemProps3.xml><?xml version="1.0" encoding="utf-8"?>
<ds:datastoreItem xmlns:ds="http://schemas.openxmlformats.org/officeDocument/2006/customXml" ds:itemID="{C7173EEB-B88E-4B5D-91FA-D9AB12915A22}">
  <ds:schemaRefs>
    <ds:schemaRef ds:uri="http://schemas.microsoft.com/office/2006/metadata/properties"/>
    <ds:schemaRef ds:uri="http://schemas.microsoft.com/office/infopath/2007/PartnerControls"/>
    <ds:schemaRef ds:uri="1d8de39d-0c7d-4994-b818-e51149782c1a"/>
    <ds:schemaRef ds:uri="d7b9f131-75e1-4be4-a896-0cb14e728854"/>
  </ds:schemaRefs>
</ds:datastoreItem>
</file>

<file path=customXml/itemProps4.xml><?xml version="1.0" encoding="utf-8"?>
<ds:datastoreItem xmlns:ds="http://schemas.openxmlformats.org/officeDocument/2006/customXml" ds:itemID="{57830964-BBC4-43CF-A145-47E73B9D3A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1016</Words>
  <Characters>5796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EANJ Model nj earned sick leave policy – accrual method</dc:title>
  <dc:subject/>
  <dc:creator>Amy Vazquez</dc:creator>
  <cp:keywords/>
  <dc:description/>
  <cp:lastModifiedBy>Amy Vazquez</cp:lastModifiedBy>
  <cp:revision>2</cp:revision>
  <dcterms:created xsi:type="dcterms:W3CDTF">2026-03-11T11:45:00Z</dcterms:created>
  <dcterms:modified xsi:type="dcterms:W3CDTF">2026-03-11T11:45:00Z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0x010100682982B31BB4F6409766F7649C0970C6</vt:lpwstr>
  </property>
  <property fmtid="{D5CDD505-2E9C-101B-9397-08002B2CF9AE}" pid="3" name="MediaServiceImageTags">
    <vt:lpwstr/>
  </property>
</Properties>
</file>